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B1" w:rsidRPr="00845519" w:rsidRDefault="00845519">
      <w:pPr>
        <w:rPr>
          <w:b/>
          <w:sz w:val="28"/>
        </w:rPr>
      </w:pPr>
      <w:r w:rsidRPr="00845519">
        <w:rPr>
          <w:b/>
          <w:sz w:val="28"/>
        </w:rPr>
        <w:t>EVENTO TAZA DE EXCELENCIA 2017</w:t>
      </w:r>
    </w:p>
    <w:p w:rsidR="00592644" w:rsidRDefault="00845519">
      <w:pPr>
        <w:rPr>
          <w:sz w:val="24"/>
        </w:rPr>
      </w:pPr>
      <w:r>
        <w:rPr>
          <w:sz w:val="24"/>
        </w:rPr>
        <w:t>La edición de Taza de Excelencia de 2017 se desarrolló en varias etapas en las que los cafés participantes deben superar un puntaje mínimo para avanzar a la siguiente etapa hasta culminar con los ganadores del evento, aquellos que hayan obtenido 86 puntos o más en cada una de las etapas</w:t>
      </w:r>
      <w:r w:rsidR="00592644">
        <w:rPr>
          <w:sz w:val="24"/>
        </w:rPr>
        <w:t>, por lo tanto es fácil deducir que solamente los mejores cafés y más consistentes pueden ser elegidos y premiados como cafés Taza de Excelencia</w:t>
      </w:r>
      <w:r>
        <w:rPr>
          <w:sz w:val="24"/>
        </w:rPr>
        <w:t>.</w:t>
      </w:r>
    </w:p>
    <w:p w:rsidR="00845519" w:rsidRDefault="00826EDB">
      <w:pPr>
        <w:rPr>
          <w:sz w:val="24"/>
        </w:rPr>
      </w:pPr>
      <w:r>
        <w:rPr>
          <w:sz w:val="24"/>
        </w:rPr>
        <w:t xml:space="preserve">Taza de Excelencia es un evento de la Alliance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Coffee </w:t>
      </w:r>
      <w:proofErr w:type="spellStart"/>
      <w:r>
        <w:rPr>
          <w:sz w:val="24"/>
        </w:rPr>
        <w:t>Excellence</w:t>
      </w:r>
      <w:proofErr w:type="spellEnd"/>
      <w:r>
        <w:rPr>
          <w:sz w:val="24"/>
        </w:rPr>
        <w:t xml:space="preserve"> (ACE) que es una organización sin fines de lucro establecida en Estados Unidos de Norte América y e</w:t>
      </w:r>
      <w:r w:rsidR="00592644">
        <w:rPr>
          <w:sz w:val="24"/>
        </w:rPr>
        <w:t>l Instituto Hondureño del Café es la institución encargada en Honduras de la organización y desarrollo</w:t>
      </w:r>
      <w:r w:rsidR="00596D85">
        <w:rPr>
          <w:sz w:val="24"/>
        </w:rPr>
        <w:t xml:space="preserve"> de esta importante competencia.</w:t>
      </w:r>
      <w:r w:rsidR="00592644">
        <w:rPr>
          <w:sz w:val="24"/>
        </w:rPr>
        <w:t xml:space="preserve"> </w:t>
      </w:r>
      <w:r w:rsidR="00596D85">
        <w:rPr>
          <w:sz w:val="24"/>
        </w:rPr>
        <w:t>D</w:t>
      </w:r>
      <w:r w:rsidR="00592644">
        <w:rPr>
          <w:sz w:val="24"/>
        </w:rPr>
        <w:t xml:space="preserve">ebido a la gran relevancia y exigencia </w:t>
      </w:r>
      <w:r w:rsidR="00596D85">
        <w:rPr>
          <w:sz w:val="24"/>
        </w:rPr>
        <w:t>de este evento</w:t>
      </w:r>
      <w:r w:rsidR="00592644">
        <w:rPr>
          <w:sz w:val="24"/>
        </w:rPr>
        <w:t xml:space="preserve">, </w:t>
      </w:r>
      <w:r w:rsidR="00596D85">
        <w:rPr>
          <w:sz w:val="24"/>
        </w:rPr>
        <w:t xml:space="preserve">IHCAFE dispone de </w:t>
      </w:r>
      <w:r w:rsidR="00592644">
        <w:rPr>
          <w:sz w:val="24"/>
        </w:rPr>
        <w:t xml:space="preserve">todo su personal técnico y de calidad </w:t>
      </w:r>
      <w:r w:rsidR="00596D85">
        <w:rPr>
          <w:sz w:val="24"/>
        </w:rPr>
        <w:t xml:space="preserve">que </w:t>
      </w:r>
      <w:r w:rsidR="00592644">
        <w:rPr>
          <w:sz w:val="24"/>
        </w:rPr>
        <w:t>realizan un trabajo intenso y profesional de forma tal que se logre el reconocimiento de los mejores cafés del país.</w:t>
      </w:r>
    </w:p>
    <w:p w:rsidR="00845519" w:rsidRDefault="00592644">
      <w:pPr>
        <w:rPr>
          <w:sz w:val="24"/>
        </w:rPr>
      </w:pPr>
      <w:r>
        <w:rPr>
          <w:sz w:val="24"/>
        </w:rPr>
        <w:t xml:space="preserve">El evento inició en febrero, cuando </w:t>
      </w:r>
      <w:r w:rsidR="00845519">
        <w:rPr>
          <w:sz w:val="24"/>
        </w:rPr>
        <w:t>se lanzó</w:t>
      </w:r>
      <w:r w:rsidR="004D6193">
        <w:rPr>
          <w:sz w:val="24"/>
        </w:rPr>
        <w:t xml:space="preserve"> la convocatoria, un total de 370 productores a nivel nacional presentaron sus muestras entre el 15 y 17 de marzo en las oficinas regionales de IHCAFE</w:t>
      </w:r>
      <w:r>
        <w:rPr>
          <w:sz w:val="24"/>
        </w:rPr>
        <w:t>, donde fueron recibidas e inscritas</w:t>
      </w:r>
      <w:r w:rsidR="004D6193">
        <w:rPr>
          <w:sz w:val="24"/>
        </w:rPr>
        <w:t>.</w:t>
      </w:r>
      <w:r>
        <w:rPr>
          <w:sz w:val="24"/>
        </w:rPr>
        <w:t xml:space="preserve"> Para cada etapa de </w:t>
      </w:r>
      <w:proofErr w:type="spellStart"/>
      <w:r>
        <w:rPr>
          <w:sz w:val="24"/>
        </w:rPr>
        <w:t>cataciones</w:t>
      </w:r>
      <w:proofErr w:type="spellEnd"/>
      <w:r>
        <w:rPr>
          <w:sz w:val="24"/>
        </w:rPr>
        <w:t xml:space="preserve"> las muestras recibidas son preparadas de acuerdo a los requisitos de calidad de la competencia, es decir cero defectos del grano y cafés de tamaño de zarandas 16 a 19, lo que permite tener uniformidad en el grano para el tueste. </w:t>
      </w:r>
    </w:p>
    <w:p w:rsidR="00592644" w:rsidRDefault="00592644">
      <w:pPr>
        <w:rPr>
          <w:sz w:val="24"/>
        </w:rPr>
      </w:pPr>
      <w:r>
        <w:rPr>
          <w:noProof/>
          <w:sz w:val="24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39370</wp:posOffset>
                </wp:positionV>
                <wp:extent cx="5600700" cy="1873250"/>
                <wp:effectExtent l="0" t="0" r="1905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87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644" w:rsidRPr="00826EDB" w:rsidRDefault="00592644" w:rsidP="0059264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26EDB">
                              <w:rPr>
                                <w:b/>
                                <w:sz w:val="28"/>
                              </w:rPr>
                              <w:t>Requisitos para participar</w:t>
                            </w:r>
                          </w:p>
                          <w:p w:rsidR="00592644" w:rsidRDefault="00592644" w:rsidP="005926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Todo productor inscrito en el IHCAFE y que haya reportado al menos un año de cosecha puede participar.</w:t>
                            </w:r>
                          </w:p>
                          <w:p w:rsidR="00592644" w:rsidRDefault="00592644" w:rsidP="005926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Cualquier variedad puede participar en la competencia. Para garantizar un mejor desempeño el lote debe ser de una sola variedad.</w:t>
                            </w:r>
                          </w:p>
                          <w:p w:rsidR="00592644" w:rsidRDefault="00826EDB" w:rsidP="005926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Conformar al menos un lote de 15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qq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pergamino seco de una sola variedad.</w:t>
                            </w:r>
                          </w:p>
                          <w:p w:rsidR="00826EDB" w:rsidRDefault="00826EDB" w:rsidP="005926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Presentar una muestra de 12 lb de PS para la preselección.</w:t>
                            </w:r>
                          </w:p>
                          <w:p w:rsidR="00826EDB" w:rsidRPr="00592644" w:rsidRDefault="00826EDB" w:rsidP="005926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Cada productor puede presentar solamente una muestra.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.95pt;margin-top:3.1pt;width:441pt;height:14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" fillcolor="#5b9bd5 [3204]" strokecolor="#1f4d78 [1604]" strokeweight="1pt">
                <v:textbox>
                  <w:txbxContent>
                    <w:p w:rsidR="00592644" w:rsidRPr="00826EDB" w:rsidRDefault="00592644" w:rsidP="0059264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26EDB">
                        <w:rPr>
                          <w:b/>
                          <w:sz w:val="28"/>
                        </w:rPr>
                        <w:t>Requisitos para participar</w:t>
                      </w:r>
                    </w:p>
                    <w:p w:rsidR="00592644" w:rsidRDefault="00592644" w:rsidP="005926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Todo productor inscrito en el IHCAFE y que haya reportado al menos un año de cosecha puede participar.</w:t>
                      </w:r>
                    </w:p>
                    <w:p w:rsidR="00592644" w:rsidRDefault="00592644" w:rsidP="005926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Cualquier variedad puede participar en la competencia. Para garantizar un mejor desempeño el lote debe ser de una sola variedad.</w:t>
                      </w:r>
                    </w:p>
                    <w:p w:rsidR="00592644" w:rsidRDefault="00826EDB" w:rsidP="005926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Conformar al menos un lote de 15 </w:t>
                      </w:r>
                      <w:proofErr w:type="spellStart"/>
                      <w:r>
                        <w:rPr>
                          <w:b/>
                        </w:rPr>
                        <w:t>qq</w:t>
                      </w:r>
                      <w:proofErr w:type="spellEnd"/>
                      <w:r>
                        <w:rPr>
                          <w:b/>
                        </w:rPr>
                        <w:t xml:space="preserve"> de pergamino seco de una sola variedad.</w:t>
                      </w:r>
                    </w:p>
                    <w:p w:rsidR="00826EDB" w:rsidRDefault="00826EDB" w:rsidP="005926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Presentar una muestra de 12 lb de PS para la preselección.</w:t>
                      </w:r>
                    </w:p>
                    <w:p w:rsidR="00826EDB" w:rsidRPr="00592644" w:rsidRDefault="00826EDB" w:rsidP="005926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Cada productor puede presentar solamente una muestra.</w:t>
                      </w:r>
                    </w:p>
                  </w:txbxContent>
                </v:textbox>
              </v:rect>
            </w:pict>
          </mc:Fallback>
        </mc:AlternateContent>
      </w:r>
    </w:p>
    <w:p w:rsidR="00592644" w:rsidRDefault="00592644">
      <w:pPr>
        <w:rPr>
          <w:sz w:val="24"/>
        </w:rPr>
      </w:pPr>
    </w:p>
    <w:p w:rsidR="00592644" w:rsidRDefault="00592644">
      <w:pPr>
        <w:rPr>
          <w:sz w:val="24"/>
        </w:rPr>
      </w:pPr>
    </w:p>
    <w:p w:rsidR="00592644" w:rsidRDefault="00592644">
      <w:pPr>
        <w:rPr>
          <w:sz w:val="24"/>
        </w:rPr>
      </w:pPr>
    </w:p>
    <w:p w:rsidR="00592644" w:rsidRDefault="00592644">
      <w:pPr>
        <w:rPr>
          <w:sz w:val="24"/>
        </w:rPr>
      </w:pPr>
    </w:p>
    <w:p w:rsidR="00592644" w:rsidRDefault="00592644">
      <w:pPr>
        <w:rPr>
          <w:sz w:val="24"/>
        </w:rPr>
      </w:pPr>
    </w:p>
    <w:p w:rsidR="00592644" w:rsidRDefault="00592644">
      <w:pPr>
        <w:rPr>
          <w:sz w:val="24"/>
        </w:rPr>
      </w:pPr>
    </w:p>
    <w:p w:rsidR="00826EDB" w:rsidRDefault="00826EDB">
      <w:pPr>
        <w:rPr>
          <w:sz w:val="24"/>
        </w:rPr>
      </w:pPr>
      <w:r>
        <w:rPr>
          <w:sz w:val="24"/>
        </w:rPr>
        <w:t xml:space="preserve">Se conformó un Jurado Nacional compuesto por 11 catadores hondureños y el Juez </w:t>
      </w:r>
      <w:proofErr w:type="spellStart"/>
      <w:r>
        <w:rPr>
          <w:sz w:val="24"/>
        </w:rPr>
        <w:t>Lider</w:t>
      </w:r>
      <w:proofErr w:type="spellEnd"/>
      <w:r>
        <w:rPr>
          <w:sz w:val="24"/>
        </w:rPr>
        <w:t xml:space="preserve"> Silvio </w:t>
      </w:r>
      <w:proofErr w:type="spellStart"/>
      <w:r>
        <w:rPr>
          <w:sz w:val="24"/>
        </w:rPr>
        <w:t>Leite</w:t>
      </w:r>
      <w:proofErr w:type="spellEnd"/>
      <w:r>
        <w:rPr>
          <w:sz w:val="24"/>
        </w:rPr>
        <w:t xml:space="preserve"> designado por la </w:t>
      </w:r>
      <w:r w:rsidR="00596D85">
        <w:rPr>
          <w:sz w:val="24"/>
        </w:rPr>
        <w:t>ACE</w:t>
      </w:r>
      <w:r>
        <w:rPr>
          <w:sz w:val="24"/>
        </w:rPr>
        <w:t xml:space="preserve"> para lid</w:t>
      </w:r>
      <w:r w:rsidR="00596D85">
        <w:rPr>
          <w:sz w:val="24"/>
        </w:rPr>
        <w:t>erar la competencia en Honduras, este jurado estuvo encargado de la evaluación de los cafés en las etapas de Preselección y de la Semana de Jurado Nacional</w:t>
      </w:r>
    </w:p>
    <w:p w:rsidR="00826EDB" w:rsidRDefault="00596D85">
      <w:pPr>
        <w:rPr>
          <w:sz w:val="24"/>
        </w:rPr>
      </w:pPr>
      <w:r>
        <w:rPr>
          <w:sz w:val="24"/>
        </w:rPr>
        <w:t>La etapa de preselección se realizó del 27 al 31 de marzo en las instalaciones del Centro Nacional de Calidad de Café en San Pedro Sula.</w:t>
      </w:r>
      <w:r>
        <w:rPr>
          <w:sz w:val="24"/>
        </w:rPr>
        <w:t xml:space="preserve"> De un total de 370 muestras de café recibidas, 119 cafés obtuvieron 86 puntos o más y lograron avanzar a la siguiente etapa del evento. No obstante, 106 muestras no cumplían requisitos de humedad por lo que no </w:t>
      </w:r>
      <w:r>
        <w:rPr>
          <w:sz w:val="24"/>
        </w:rPr>
        <w:lastRenderedPageBreak/>
        <w:t xml:space="preserve">fueron admitidos y un total de 145 muestras obtuvieron nota menor a 86 puntos por lo que quedaron descalificados de la competencia. </w:t>
      </w:r>
    </w:p>
    <w:p w:rsidR="00826EDB" w:rsidRDefault="00826EDB">
      <w:pPr>
        <w:rPr>
          <w:sz w:val="24"/>
        </w:rPr>
      </w:pPr>
      <w:r>
        <w:rPr>
          <w:noProof/>
          <w:sz w:val="24"/>
          <w:lang w:eastAsia="es-HN"/>
        </w:rPr>
        <w:drawing>
          <wp:inline distT="0" distB="0" distL="0" distR="0" wp14:anchorId="68F43087">
            <wp:extent cx="5428615" cy="3164666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87" cy="3169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2644" w:rsidRDefault="00592644">
      <w:pPr>
        <w:rPr>
          <w:sz w:val="24"/>
        </w:rPr>
      </w:pPr>
    </w:p>
    <w:p w:rsidR="00596D85" w:rsidRPr="00596D85" w:rsidRDefault="00596D85">
      <w:pPr>
        <w:rPr>
          <w:b/>
          <w:sz w:val="24"/>
        </w:rPr>
      </w:pPr>
      <w:r w:rsidRPr="00596D85">
        <w:rPr>
          <w:b/>
          <w:sz w:val="24"/>
        </w:rPr>
        <w:t>Semana de Jurado Nacional</w:t>
      </w:r>
    </w:p>
    <w:p w:rsidR="00596D85" w:rsidRDefault="00596D85">
      <w:pPr>
        <w:rPr>
          <w:sz w:val="24"/>
        </w:rPr>
      </w:pPr>
      <w:r>
        <w:rPr>
          <w:sz w:val="24"/>
        </w:rPr>
        <w:t>En esta etapa de la competencia, los productores de los cafés calificados en la preselección para la Semana de Jurado Nacional presentaron sus respectivos lotes a la custodia de IHCAFE como institución organizadora</w:t>
      </w:r>
      <w:r w:rsidR="00755E0B">
        <w:rPr>
          <w:sz w:val="24"/>
        </w:rPr>
        <w:t>, se destinaron cuatro centros de acopio para facilitar el transporte de los lotes por parte de los productores participantes</w:t>
      </w:r>
      <w:r>
        <w:rPr>
          <w:sz w:val="24"/>
        </w:rPr>
        <w:t xml:space="preserve">. </w:t>
      </w:r>
      <w:r w:rsidR="00755E0B">
        <w:rPr>
          <w:sz w:val="24"/>
        </w:rPr>
        <w:t>Del total de 119 lotes calificados para la Semana de Jurado Nacional solamente 100 lotes fueron inscritos para esta etapa, 18 lotes no fueron presentados por los productores y uno fue rechazado ya que no cumplía los requisitos de humedad.</w:t>
      </w:r>
    </w:p>
    <w:p w:rsidR="00755E0B" w:rsidRDefault="00755E0B">
      <w:pPr>
        <w:rPr>
          <w:sz w:val="24"/>
        </w:rPr>
      </w:pPr>
      <w:r>
        <w:rPr>
          <w:sz w:val="24"/>
        </w:rPr>
        <w:t xml:space="preserve">Nuevamente las muestras fueron preparadas de acuerdo a los protocolos técnicos del evento y las 100 muestras fueron evaluadas en el Centro Nacional de Calidad de Café en San Pedro Sula por el Jurado Nacional del 1 al 5 de mayo. Luego de dos rondas de </w:t>
      </w:r>
      <w:proofErr w:type="spellStart"/>
      <w:r>
        <w:rPr>
          <w:sz w:val="24"/>
        </w:rPr>
        <w:t>catación</w:t>
      </w:r>
      <w:proofErr w:type="spellEnd"/>
      <w:r>
        <w:rPr>
          <w:sz w:val="24"/>
        </w:rPr>
        <w:t xml:space="preserve"> se seleccionaron los mejores 40 cafés que obtuvieron 86 puntos o más en cada una de las rondas y clasificaron para la etapa de Jurado Internacional. </w:t>
      </w:r>
    </w:p>
    <w:p w:rsidR="00755E0B" w:rsidRDefault="00755E0B">
      <w:pPr>
        <w:rPr>
          <w:sz w:val="24"/>
        </w:rPr>
      </w:pPr>
    </w:p>
    <w:p w:rsidR="00755E0B" w:rsidRDefault="00755E0B">
      <w:pPr>
        <w:rPr>
          <w:sz w:val="24"/>
        </w:rPr>
      </w:pPr>
      <w:r>
        <w:rPr>
          <w:noProof/>
          <w:sz w:val="24"/>
          <w:lang w:eastAsia="es-HN"/>
        </w:rPr>
        <w:lastRenderedPageBreak/>
        <w:drawing>
          <wp:inline distT="0" distB="0" distL="0" distR="0" wp14:anchorId="58ED8641">
            <wp:extent cx="5074308" cy="4000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872" cy="400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C2B" w:rsidRDefault="008D4C2B">
      <w:pPr>
        <w:rPr>
          <w:sz w:val="24"/>
        </w:rPr>
      </w:pPr>
    </w:p>
    <w:p w:rsidR="008D4C2B" w:rsidRPr="00D33E7B" w:rsidRDefault="00D33E7B">
      <w:pPr>
        <w:rPr>
          <w:b/>
          <w:sz w:val="24"/>
        </w:rPr>
      </w:pPr>
      <w:r w:rsidRPr="00D33E7B">
        <w:rPr>
          <w:b/>
          <w:sz w:val="24"/>
        </w:rPr>
        <w:t>Semana de Jurado Internacional</w:t>
      </w:r>
    </w:p>
    <w:p w:rsidR="00D33E7B" w:rsidRDefault="00D33E7B">
      <w:pPr>
        <w:rPr>
          <w:sz w:val="24"/>
        </w:rPr>
      </w:pPr>
      <w:r>
        <w:rPr>
          <w:sz w:val="24"/>
        </w:rPr>
        <w:t xml:space="preserve">La última etapa de la competencia se desarrolló entre 8 y 11 de mayo siempre en las instalaciones del </w:t>
      </w:r>
      <w:r>
        <w:rPr>
          <w:sz w:val="24"/>
        </w:rPr>
        <w:t>Centro Nacional de Calidad de Café en San Pedro Sula</w:t>
      </w:r>
      <w:r>
        <w:rPr>
          <w:sz w:val="24"/>
        </w:rPr>
        <w:t xml:space="preserve">, en esta etapa los cafés fueron evaluados por un Jurado Internacional conformado por 16 catadores de diferentes países del mundo, tres catadores hondureños y cuatro observadores. Se realizaron dos rondas de </w:t>
      </w:r>
      <w:proofErr w:type="spellStart"/>
      <w:r>
        <w:rPr>
          <w:sz w:val="24"/>
        </w:rPr>
        <w:t>catación</w:t>
      </w:r>
      <w:proofErr w:type="spellEnd"/>
      <w:r>
        <w:rPr>
          <w:sz w:val="24"/>
        </w:rPr>
        <w:t xml:space="preserve">, al final de las mismas se obtuvo un total de 24 cafés que obtuvieron 86 puntos o más en estas dos rondas por lo que ganaron el reconocimiento de cafés Taza de Excelencia y serán subastados en la subasta electrónica del 22 de junio. Catorce cafés de los 40 finalistas obtuvieron notas entre 84 y 85.99 puntos lo que les denomina como </w:t>
      </w:r>
      <w:proofErr w:type="spellStart"/>
      <w:r>
        <w:rPr>
          <w:sz w:val="24"/>
        </w:rPr>
        <w:t>National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Winners</w:t>
      </w:r>
      <w:proofErr w:type="spellEnd"/>
      <w:r>
        <w:rPr>
          <w:sz w:val="24"/>
        </w:rPr>
        <w:t xml:space="preserve"> y serán vendidos en otra plataforma electrónica. Dos cafés de estos finalistas obtuvieron notas menores a 84 puntos por lo que no lograron ningún reconocimiento.  </w:t>
      </w:r>
    </w:p>
    <w:p w:rsidR="00D33E7B" w:rsidRDefault="00D33E7B">
      <w:pPr>
        <w:rPr>
          <w:sz w:val="24"/>
        </w:rPr>
      </w:pPr>
    </w:p>
    <w:p w:rsidR="00D33E7B" w:rsidRDefault="00D33E7B">
      <w:pPr>
        <w:rPr>
          <w:sz w:val="24"/>
        </w:rPr>
      </w:pPr>
    </w:p>
    <w:p w:rsidR="00D33E7B" w:rsidRDefault="00D33E7B">
      <w:pPr>
        <w:rPr>
          <w:sz w:val="24"/>
        </w:rPr>
        <w:sectPr w:rsidR="00D33E7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93"/>
        <w:gridCol w:w="1244"/>
        <w:gridCol w:w="1183"/>
        <w:gridCol w:w="1521"/>
        <w:gridCol w:w="1183"/>
        <w:gridCol w:w="1521"/>
        <w:gridCol w:w="949"/>
        <w:gridCol w:w="598"/>
        <w:gridCol w:w="481"/>
        <w:gridCol w:w="1523"/>
      </w:tblGrid>
      <w:tr w:rsidR="008D4C2B" w:rsidRPr="00DE08C5" w:rsidTr="00653ABF">
        <w:trPr>
          <w:trHeight w:val="49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C2B" w:rsidRPr="00DE08C5" w:rsidRDefault="008D4C2B" w:rsidP="008D4C2B">
            <w:pPr>
              <w:pStyle w:val="Tabla"/>
              <w:rPr>
                <w:b/>
              </w:rPr>
            </w:pPr>
            <w:r w:rsidRPr="00DE08C5">
              <w:rPr>
                <w:b/>
              </w:rPr>
              <w:lastRenderedPageBreak/>
              <w:t>RESULTADOS DE TAZA DE EXCELENCIA 201</w:t>
            </w:r>
            <w:r>
              <w:rPr>
                <w:b/>
              </w:rPr>
              <w:t>7</w:t>
            </w:r>
          </w:p>
        </w:tc>
      </w:tr>
      <w:tr w:rsidR="008D4C2B" w:rsidRPr="00C6122B" w:rsidTr="00653ABF">
        <w:trPr>
          <w:trHeight w:val="389"/>
        </w:trPr>
        <w:tc>
          <w:tcPr>
            <w:tcW w:w="10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5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5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2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D4C2B" w:rsidRPr="00C6122B" w:rsidRDefault="008D4C2B" w:rsidP="00653ABF">
            <w:pPr>
              <w:pStyle w:val="Tabla"/>
            </w:pPr>
          </w:p>
        </w:tc>
      </w:tr>
      <w:tr w:rsidR="008D4C2B" w:rsidRPr="00DE08C5" w:rsidTr="00653ABF">
        <w:trPr>
          <w:trHeight w:val="496"/>
        </w:trPr>
        <w:tc>
          <w:tcPr>
            <w:tcW w:w="10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  <w:r w:rsidRPr="00DE08C5">
              <w:rPr>
                <w:b/>
              </w:rPr>
              <w:t>Departamentos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  <w:proofErr w:type="spellStart"/>
            <w:r w:rsidRPr="00DE08C5">
              <w:rPr>
                <w:b/>
              </w:rPr>
              <w:t>Nro</w:t>
            </w:r>
            <w:proofErr w:type="spellEnd"/>
          </w:p>
          <w:p w:rsidR="008D4C2B" w:rsidRPr="00DE08C5" w:rsidRDefault="008D4C2B" w:rsidP="00653ABF">
            <w:pPr>
              <w:pStyle w:val="Tabla"/>
              <w:rPr>
                <w:b/>
              </w:rPr>
            </w:pPr>
            <w:r w:rsidRPr="00DE08C5">
              <w:rPr>
                <w:b/>
              </w:rPr>
              <w:t>muestras</w:t>
            </w:r>
          </w:p>
        </w:tc>
        <w:tc>
          <w:tcPr>
            <w:tcW w:w="10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  <w:r w:rsidRPr="00DE08C5">
              <w:rPr>
                <w:b/>
              </w:rPr>
              <w:t>Preselección</w:t>
            </w: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  <w:r w:rsidRPr="00DE08C5">
              <w:rPr>
                <w:b/>
              </w:rPr>
              <w:t>Nacional</w:t>
            </w:r>
          </w:p>
        </w:tc>
        <w:tc>
          <w:tcPr>
            <w:tcW w:w="10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  <w:r w:rsidRPr="00DE08C5">
              <w:rPr>
                <w:b/>
              </w:rPr>
              <w:t>Internacional</w:t>
            </w:r>
          </w:p>
        </w:tc>
      </w:tr>
      <w:tr w:rsidR="008D4C2B" w:rsidRPr="00DE08C5" w:rsidTr="00653ABF">
        <w:trPr>
          <w:trHeight w:val="496"/>
        </w:trPr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</w:p>
        </w:tc>
        <w:tc>
          <w:tcPr>
            <w:tcW w:w="4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  <w:r w:rsidRPr="00DE08C5">
              <w:rPr>
                <w:b/>
              </w:rPr>
              <w:t>Calificado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  <w:r w:rsidRPr="00DE08C5">
              <w:rPr>
                <w:b/>
              </w:rPr>
              <w:t>Descalificado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  <w:r w:rsidRPr="00DE08C5">
              <w:rPr>
                <w:b/>
              </w:rPr>
              <w:t>Calificado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  <w:r w:rsidRPr="00DE08C5">
              <w:rPr>
                <w:b/>
              </w:rPr>
              <w:t>Descalificado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  <w:r w:rsidRPr="00DE08C5">
              <w:rPr>
                <w:b/>
              </w:rPr>
              <w:t>No acopio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  <w:r w:rsidRPr="00DE08C5">
              <w:rPr>
                <w:b/>
              </w:rPr>
              <w:t>COE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  <w:r w:rsidRPr="00DE08C5">
              <w:rPr>
                <w:b/>
              </w:rPr>
              <w:t>NW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DE08C5" w:rsidRDefault="008D4C2B" w:rsidP="00653ABF">
            <w:pPr>
              <w:pStyle w:val="Tabla"/>
              <w:rPr>
                <w:b/>
              </w:rPr>
            </w:pPr>
            <w:r w:rsidRPr="00DE08C5">
              <w:rPr>
                <w:b/>
              </w:rPr>
              <w:t>Descalificado</w:t>
            </w:r>
          </w:p>
        </w:tc>
      </w:tr>
      <w:tr w:rsidR="008D4C2B" w:rsidRPr="00C6122B" w:rsidTr="00A07B59">
        <w:trPr>
          <w:trHeight w:val="207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Comayagua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C2B" w:rsidRPr="00C6122B" w:rsidRDefault="00D33E7B" w:rsidP="00653ABF">
            <w:pPr>
              <w:pStyle w:val="Tabla"/>
            </w:pPr>
            <w:r>
              <w:t>50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D33E7B" w:rsidP="00653ABF">
            <w:pPr>
              <w:pStyle w:val="Tabla"/>
            </w:pPr>
            <w:r>
              <w:t>12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38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</w:tr>
      <w:tr w:rsidR="008D4C2B" w:rsidRPr="00C6122B" w:rsidTr="00A07B59">
        <w:trPr>
          <w:trHeight w:val="211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Copan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C2B" w:rsidRPr="00C6122B" w:rsidRDefault="00D33E7B" w:rsidP="00653ABF">
            <w:pPr>
              <w:pStyle w:val="Tabla"/>
            </w:pPr>
            <w:r>
              <w:t>19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D33E7B" w:rsidP="00653ABF">
            <w:pPr>
              <w:pStyle w:val="Tabla"/>
            </w:pPr>
            <w:r>
              <w:t>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11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</w:tr>
      <w:tr w:rsidR="00D33E7B" w:rsidRPr="00C6122B" w:rsidTr="00653ABF">
        <w:trPr>
          <w:trHeight w:val="211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33E7B" w:rsidRPr="00C6122B" w:rsidRDefault="00D33E7B" w:rsidP="00653ABF">
            <w:pPr>
              <w:pStyle w:val="Tabla"/>
            </w:pPr>
            <w:r>
              <w:t>Cortes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E7B" w:rsidRDefault="00D33E7B" w:rsidP="00653ABF">
            <w:pPr>
              <w:pStyle w:val="Tabla"/>
            </w:pPr>
            <w:r>
              <w:t>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33E7B" w:rsidRPr="00C6122B" w:rsidRDefault="00D33E7B" w:rsidP="00653ABF">
            <w:pPr>
              <w:pStyle w:val="Tabla"/>
            </w:pPr>
            <w: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33E7B" w:rsidRPr="00C6122B" w:rsidRDefault="00A07B59" w:rsidP="00653ABF">
            <w:pPr>
              <w:pStyle w:val="Tabla"/>
            </w:pPr>
            <w:r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33E7B" w:rsidRPr="00C6122B" w:rsidRDefault="00A07B59" w:rsidP="00653ABF">
            <w:pPr>
              <w:pStyle w:val="Tabla"/>
            </w:pPr>
            <w:r>
              <w:t>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33E7B" w:rsidRPr="00C6122B" w:rsidRDefault="00A07B59" w:rsidP="00653ABF">
            <w:pPr>
              <w:pStyle w:val="Tabla"/>
            </w:pPr>
            <w:r>
              <w:t>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33E7B" w:rsidRPr="00C6122B" w:rsidRDefault="00D33E7B" w:rsidP="00653ABF">
            <w:pPr>
              <w:pStyle w:val="Tabla"/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33E7B" w:rsidRPr="00C6122B" w:rsidRDefault="00D33E7B" w:rsidP="00653ABF">
            <w:pPr>
              <w:pStyle w:val="Tabla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33E7B" w:rsidRPr="00C6122B" w:rsidRDefault="00D33E7B" w:rsidP="00653ABF">
            <w:pPr>
              <w:pStyle w:val="Tabla"/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33E7B" w:rsidRPr="00C6122B" w:rsidRDefault="00D33E7B" w:rsidP="00653ABF">
            <w:pPr>
              <w:pStyle w:val="Tabla"/>
            </w:pPr>
          </w:p>
        </w:tc>
      </w:tr>
      <w:tr w:rsidR="008D4C2B" w:rsidRPr="00C6122B" w:rsidTr="00A07B59">
        <w:trPr>
          <w:trHeight w:val="229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El Paraíso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C2B" w:rsidRPr="00C6122B" w:rsidRDefault="00D33E7B" w:rsidP="00653ABF">
            <w:pPr>
              <w:pStyle w:val="Tabla"/>
            </w:pPr>
            <w:r>
              <w:t>16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D33E7B" w:rsidP="00653ABF">
            <w:pPr>
              <w:pStyle w:val="Tabla"/>
            </w:pPr>
            <w:r>
              <w:t>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11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A07B59" w:rsidP="00653ABF">
            <w:pPr>
              <w:pStyle w:val="Tabla"/>
            </w:pPr>
            <w:r>
              <w:t>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</w:tr>
      <w:tr w:rsidR="008D4C2B" w:rsidRPr="00C6122B" w:rsidTr="00A07B59">
        <w:trPr>
          <w:trHeight w:val="247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Francisco Morazán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C2B" w:rsidRPr="00C6122B" w:rsidRDefault="00D33E7B" w:rsidP="00653ABF">
            <w:pPr>
              <w:pStyle w:val="Tabla"/>
            </w:pPr>
            <w:r>
              <w:t>37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D33E7B" w:rsidP="00653ABF">
            <w:pPr>
              <w:pStyle w:val="Tabla"/>
            </w:pPr>
            <w: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33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</w:tr>
      <w:tr w:rsidR="008D4C2B" w:rsidRPr="00C6122B" w:rsidTr="00A07B59">
        <w:trPr>
          <w:trHeight w:val="250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Intibucá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C2B" w:rsidRPr="00C6122B" w:rsidRDefault="00D33E7B" w:rsidP="00653ABF">
            <w:pPr>
              <w:pStyle w:val="Tabla"/>
            </w:pPr>
            <w:r>
              <w:t>43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D33E7B" w:rsidP="00653ABF">
            <w:pPr>
              <w:pStyle w:val="Tabla"/>
            </w:pPr>
            <w:r>
              <w:t>15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28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</w:tr>
      <w:tr w:rsidR="008D4C2B" w:rsidRPr="00C6122B" w:rsidTr="00A07B59">
        <w:trPr>
          <w:trHeight w:val="113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La Paz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C2B" w:rsidRPr="00C6122B" w:rsidRDefault="00D33E7B" w:rsidP="00653ABF">
            <w:pPr>
              <w:pStyle w:val="Tabla"/>
            </w:pPr>
            <w:r>
              <w:t>54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D33E7B" w:rsidP="00653ABF">
            <w:pPr>
              <w:pStyle w:val="Tabla"/>
            </w:pPr>
            <w:r>
              <w:t>21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33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13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1</w:t>
            </w:r>
          </w:p>
        </w:tc>
      </w:tr>
      <w:tr w:rsidR="008D4C2B" w:rsidRPr="00C6122B" w:rsidTr="00A07B59">
        <w:trPr>
          <w:trHeight w:val="272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Lempira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C2B" w:rsidRPr="00C6122B" w:rsidRDefault="00D33E7B" w:rsidP="00653ABF">
            <w:pPr>
              <w:pStyle w:val="Tabla"/>
            </w:pPr>
            <w:r>
              <w:t>40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D33E7B" w:rsidP="00653ABF">
            <w:pPr>
              <w:pStyle w:val="Tabla"/>
            </w:pPr>
            <w:r>
              <w:t>14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26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</w:tr>
      <w:tr w:rsidR="008D4C2B" w:rsidRPr="00C6122B" w:rsidTr="00A07B59">
        <w:trPr>
          <w:trHeight w:val="121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Ocotepeque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C2B" w:rsidRPr="00C6122B" w:rsidRDefault="00D33E7B" w:rsidP="00653ABF">
            <w:pPr>
              <w:pStyle w:val="Tabla"/>
            </w:pPr>
            <w:r>
              <w:t>10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D33E7B" w:rsidP="00653ABF">
            <w:pPr>
              <w:pStyle w:val="Tabla"/>
            </w:pPr>
            <w: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</w:tr>
      <w:tr w:rsidR="008D4C2B" w:rsidRPr="00C6122B" w:rsidTr="00A07B59">
        <w:trPr>
          <w:trHeight w:val="267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Olancho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C2B" w:rsidRPr="00C6122B" w:rsidRDefault="00D33E7B" w:rsidP="00653ABF">
            <w:pPr>
              <w:pStyle w:val="Tabla"/>
            </w:pPr>
            <w:r>
              <w:t>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D33E7B" w:rsidP="00653ABF">
            <w:pPr>
              <w:pStyle w:val="Tabla"/>
            </w:pPr>
            <w: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</w:tr>
      <w:tr w:rsidR="008D4C2B" w:rsidRPr="00C6122B" w:rsidTr="00A07B59">
        <w:trPr>
          <w:trHeight w:val="271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Santa Bárbara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C2B" w:rsidRPr="00C6122B" w:rsidRDefault="00D33E7B" w:rsidP="00653ABF">
            <w:pPr>
              <w:pStyle w:val="Tabla"/>
            </w:pPr>
            <w:r>
              <w:t>72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D33E7B" w:rsidP="00653ABF">
            <w:pPr>
              <w:pStyle w:val="Tabla"/>
            </w:pPr>
            <w:r>
              <w:t>26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46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14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12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11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</w:tr>
      <w:tr w:rsidR="008D4C2B" w:rsidRPr="00C6122B" w:rsidTr="00A07B59">
        <w:trPr>
          <w:trHeight w:val="261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Yoro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C2B" w:rsidRPr="00C6122B" w:rsidRDefault="00D33E7B" w:rsidP="00653ABF">
            <w:pPr>
              <w:pStyle w:val="Tabla"/>
            </w:pPr>
            <w:r>
              <w:t>15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D4C2B" w:rsidRPr="00C6122B" w:rsidRDefault="00A07B59" w:rsidP="00653ABF">
            <w:pPr>
              <w:pStyle w:val="Tabla"/>
            </w:pPr>
            <w:r>
              <w:t>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t>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t>1</w:t>
            </w:r>
          </w:p>
        </w:tc>
      </w:tr>
      <w:tr w:rsidR="008D4C2B" w:rsidRPr="00C6122B" w:rsidTr="00653ABF">
        <w:trPr>
          <w:trHeight w:val="265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8D4C2B" w:rsidP="00653ABF">
            <w:pPr>
              <w:pStyle w:val="Tabla"/>
            </w:pPr>
            <w:r w:rsidRPr="00C6122B">
              <w:rPr>
                <w:u w:val="single"/>
              </w:rPr>
              <w:t>Total general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C2B" w:rsidRPr="00C6122B" w:rsidRDefault="00D33E7B" w:rsidP="00653ABF">
            <w:pPr>
              <w:pStyle w:val="Tabla"/>
              <w:rPr>
                <w:u w:val="single"/>
              </w:rPr>
            </w:pPr>
            <w:r>
              <w:rPr>
                <w:u w:val="single"/>
              </w:rPr>
              <w:t>370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A07B59" w:rsidP="00653ABF">
            <w:pPr>
              <w:pStyle w:val="Tabla"/>
            </w:pPr>
            <w:r>
              <w:rPr>
                <w:u w:val="single"/>
              </w:rPr>
              <w:t>119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A07B59" w:rsidP="00653ABF">
            <w:pPr>
              <w:pStyle w:val="Tabla"/>
            </w:pPr>
            <w:r>
              <w:rPr>
                <w:u w:val="single"/>
              </w:rPr>
              <w:t>251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A07B59" w:rsidP="00653ABF">
            <w:pPr>
              <w:pStyle w:val="Tabla"/>
            </w:pPr>
            <w:r>
              <w:rPr>
                <w:u w:val="single"/>
              </w:rPr>
              <w:t>40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A07B59" w:rsidP="00653ABF">
            <w:pPr>
              <w:pStyle w:val="Tabla"/>
            </w:pPr>
            <w:r>
              <w:rPr>
                <w:u w:val="single"/>
              </w:rPr>
              <w:t>60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rPr>
                <w:u w:val="single"/>
              </w:rPr>
              <w:t>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rPr>
                <w:u w:val="single"/>
              </w:rPr>
              <w:t>24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rPr>
                <w:u w:val="single"/>
              </w:rPr>
              <w:t>14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D4C2B" w:rsidRPr="00C6122B" w:rsidRDefault="00DC5A75" w:rsidP="00653ABF">
            <w:pPr>
              <w:pStyle w:val="Tabla"/>
            </w:pPr>
            <w:r>
              <w:rPr>
                <w:u w:val="single"/>
              </w:rPr>
              <w:t>2</w:t>
            </w:r>
          </w:p>
        </w:tc>
      </w:tr>
    </w:tbl>
    <w:p w:rsidR="008D4C2B" w:rsidRPr="00845519" w:rsidRDefault="008D4C2B">
      <w:pPr>
        <w:rPr>
          <w:sz w:val="24"/>
        </w:rPr>
      </w:pPr>
      <w:bookmarkStart w:id="0" w:name="_GoBack"/>
      <w:bookmarkEnd w:id="0"/>
    </w:p>
    <w:sectPr w:rsidR="008D4C2B" w:rsidRPr="00845519" w:rsidSect="008D4C2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E6928"/>
    <w:multiLevelType w:val="hybridMultilevel"/>
    <w:tmpl w:val="EDEE7ED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19"/>
    <w:rsid w:val="004D3C5E"/>
    <w:rsid w:val="004D6193"/>
    <w:rsid w:val="00592644"/>
    <w:rsid w:val="00596D85"/>
    <w:rsid w:val="00755E0B"/>
    <w:rsid w:val="00826EDB"/>
    <w:rsid w:val="00845519"/>
    <w:rsid w:val="008D4C2B"/>
    <w:rsid w:val="00A07B59"/>
    <w:rsid w:val="00A45BB1"/>
    <w:rsid w:val="00D33E7B"/>
    <w:rsid w:val="00DC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98BD8-E683-48FE-976B-92AAD79B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644"/>
    <w:pPr>
      <w:ind w:left="720"/>
      <w:contextualSpacing/>
    </w:pPr>
  </w:style>
  <w:style w:type="paragraph" w:customStyle="1" w:styleId="Tabla">
    <w:name w:val="Tabla"/>
    <w:basedOn w:val="Normal"/>
    <w:link w:val="TablaCar"/>
    <w:qFormat/>
    <w:rsid w:val="008D4C2B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0"/>
      <w:lang w:eastAsia="es-HN"/>
    </w:rPr>
  </w:style>
  <w:style w:type="character" w:customStyle="1" w:styleId="TablaCar">
    <w:name w:val="Tabla Car"/>
    <w:basedOn w:val="Fuentedeprrafopredeter"/>
    <w:link w:val="Tabla"/>
    <w:rsid w:val="008D4C2B"/>
    <w:rPr>
      <w:rFonts w:ascii="Times New Roman" w:eastAsia="Times New Roman" w:hAnsi="Times New Roman" w:cs="Times New Roman"/>
      <w:bCs/>
      <w:color w:val="000000"/>
      <w:sz w:val="20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Meneses</dc:creator>
  <cp:keywords/>
  <dc:description/>
  <cp:lastModifiedBy>Nestor Meneses</cp:lastModifiedBy>
  <cp:revision>2</cp:revision>
  <dcterms:created xsi:type="dcterms:W3CDTF">2017-05-16T21:53:00Z</dcterms:created>
  <dcterms:modified xsi:type="dcterms:W3CDTF">2017-05-17T20:15:00Z</dcterms:modified>
</cp:coreProperties>
</file>